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4B" w:rsidRDefault="00BC04C1" w:rsidP="007E1BDF">
      <w:pPr>
        <w:ind w:firstLine="709"/>
        <w:rPr>
          <w:rFonts w:ascii="Arial" w:hAnsi="Arial" w:cs="Arial"/>
          <w:sz w:val="20"/>
          <w:szCs w:val="20"/>
        </w:rPr>
      </w:pPr>
      <w:r>
        <w:rPr>
          <w:rFonts w:ascii="Arial" w:hAnsi="Arial" w:cs="Arial"/>
          <w:b/>
          <w:sz w:val="20"/>
          <w:szCs w:val="20"/>
        </w:rPr>
        <w:t>PEC</w:t>
      </w:r>
      <w:r w:rsidR="007E1BDF">
        <w:rPr>
          <w:rFonts w:ascii="Arial" w:hAnsi="Arial" w:cs="Arial"/>
          <w:b/>
          <w:sz w:val="20"/>
          <w:szCs w:val="20"/>
        </w:rPr>
        <w:t>: Board resolution</w:t>
      </w:r>
    </w:p>
    <w:p w:rsidR="007E1BDF" w:rsidRDefault="00BC04C1" w:rsidP="007E1BDF">
      <w:pPr>
        <w:ind w:firstLine="709"/>
        <w:rPr>
          <w:rFonts w:ascii="Arial" w:hAnsi="Arial" w:cs="Arial"/>
          <w:sz w:val="20"/>
          <w:szCs w:val="20"/>
        </w:rPr>
      </w:pPr>
      <w:r>
        <w:rPr>
          <w:rFonts w:ascii="Arial" w:hAnsi="Arial" w:cs="Arial"/>
          <w:sz w:val="20"/>
          <w:szCs w:val="20"/>
        </w:rPr>
        <w:t>On 31</w:t>
      </w:r>
      <w:r w:rsidR="007E1BDF" w:rsidRPr="007E1BDF">
        <w:rPr>
          <w:rFonts w:ascii="Arial" w:hAnsi="Arial" w:cs="Arial"/>
          <w:sz w:val="20"/>
          <w:szCs w:val="20"/>
        </w:rPr>
        <w:t xml:space="preserve">/01/2015, </w:t>
      </w:r>
      <w:r w:rsidRPr="00BC04C1">
        <w:rPr>
          <w:rFonts w:ascii="Arial" w:hAnsi="Arial" w:cs="Arial"/>
          <w:sz w:val="20"/>
          <w:szCs w:val="20"/>
        </w:rPr>
        <w:t>Power Engineering Joint Stock Compan</w:t>
      </w:r>
      <w:r w:rsidR="007E1BDF" w:rsidRPr="007E1BDF">
        <w:rPr>
          <w:rFonts w:ascii="Arial" w:hAnsi="Arial" w:cs="Arial"/>
          <w:sz w:val="20"/>
          <w:szCs w:val="20"/>
        </w:rPr>
        <w:t>y announced Board resolution as follows:</w:t>
      </w:r>
    </w:p>
    <w:p w:rsidR="00E771DB" w:rsidRDefault="007E1BDF" w:rsidP="00BC04C1">
      <w:pPr>
        <w:ind w:firstLine="709"/>
        <w:rPr>
          <w:rFonts w:ascii="Arial" w:hAnsi="Arial" w:cs="Arial"/>
          <w:sz w:val="20"/>
          <w:szCs w:val="20"/>
        </w:rPr>
      </w:pPr>
      <w:r>
        <w:rPr>
          <w:rFonts w:ascii="Arial" w:hAnsi="Arial" w:cs="Arial"/>
          <w:b/>
          <w:sz w:val="20"/>
          <w:szCs w:val="20"/>
          <w:u w:val="single"/>
        </w:rPr>
        <w:t>Article 1:</w:t>
      </w:r>
      <w:r>
        <w:rPr>
          <w:rFonts w:ascii="Arial" w:hAnsi="Arial" w:cs="Arial"/>
          <w:b/>
          <w:sz w:val="20"/>
          <w:szCs w:val="20"/>
        </w:rPr>
        <w:t xml:space="preserve"> </w:t>
      </w:r>
      <w:r w:rsidR="00BC04C1">
        <w:rPr>
          <w:rFonts w:ascii="Arial" w:hAnsi="Arial" w:cs="Arial"/>
          <w:sz w:val="20"/>
          <w:szCs w:val="20"/>
        </w:rPr>
        <w:t>Updating data of Charter Capital at Article 1, section 5.1 Charter of Power Engineering JSC according to the actual charter capital after issuing shares to increase equity from Owner’s equity. The detailed contents as follow:</w:t>
      </w:r>
    </w:p>
    <w:p w:rsidR="00BC04C1" w:rsidRDefault="00BC04C1" w:rsidP="00BC04C1">
      <w:pPr>
        <w:ind w:firstLine="709"/>
        <w:rPr>
          <w:rFonts w:ascii="Arial" w:hAnsi="Arial" w:cs="Arial"/>
          <w:i/>
          <w:sz w:val="20"/>
          <w:szCs w:val="20"/>
        </w:rPr>
      </w:pPr>
      <w:r>
        <w:rPr>
          <w:rFonts w:ascii="Arial" w:hAnsi="Arial" w:cs="Arial"/>
          <w:i/>
          <w:sz w:val="20"/>
          <w:szCs w:val="20"/>
        </w:rPr>
        <w:t xml:space="preserve">5.1. </w:t>
      </w:r>
      <w:proofErr w:type="gramStart"/>
      <w:r w:rsidR="00FB4BA1">
        <w:rPr>
          <w:rFonts w:ascii="Arial" w:hAnsi="Arial" w:cs="Arial"/>
          <w:i/>
          <w:sz w:val="20"/>
          <w:szCs w:val="20"/>
        </w:rPr>
        <w:t>As</w:t>
      </w:r>
      <w:proofErr w:type="gramEnd"/>
      <w:r w:rsidR="00FB4BA1">
        <w:rPr>
          <w:rFonts w:ascii="Arial" w:hAnsi="Arial" w:cs="Arial"/>
          <w:i/>
          <w:sz w:val="20"/>
          <w:szCs w:val="20"/>
        </w:rPr>
        <w:t xml:space="preserve"> a</w:t>
      </w:r>
      <w:r w:rsidR="00D93608">
        <w:rPr>
          <w:rFonts w:ascii="Arial" w:hAnsi="Arial" w:cs="Arial"/>
          <w:i/>
          <w:sz w:val="20"/>
          <w:szCs w:val="20"/>
        </w:rPr>
        <w:t>t</w:t>
      </w:r>
      <w:r>
        <w:rPr>
          <w:rFonts w:ascii="Arial" w:hAnsi="Arial" w:cs="Arial"/>
          <w:i/>
          <w:sz w:val="20"/>
          <w:szCs w:val="20"/>
        </w:rPr>
        <w:t xml:space="preserve"> the date of approving this Charter, Charter ca</w:t>
      </w:r>
      <w:r w:rsidR="005F788C">
        <w:rPr>
          <w:rFonts w:ascii="Arial" w:hAnsi="Arial" w:cs="Arial"/>
          <w:i/>
          <w:sz w:val="20"/>
          <w:szCs w:val="20"/>
        </w:rPr>
        <w:t>pital of the Company was VND 27,</w:t>
      </w:r>
      <w:r>
        <w:rPr>
          <w:rFonts w:ascii="Arial" w:hAnsi="Arial" w:cs="Arial"/>
          <w:i/>
          <w:sz w:val="20"/>
          <w:szCs w:val="20"/>
        </w:rPr>
        <w:t>215</w:t>
      </w:r>
      <w:r w:rsidR="005F788C">
        <w:rPr>
          <w:rFonts w:ascii="Arial" w:hAnsi="Arial" w:cs="Arial"/>
          <w:i/>
          <w:sz w:val="20"/>
          <w:szCs w:val="20"/>
        </w:rPr>
        <w:t>,</w:t>
      </w:r>
      <w:r>
        <w:rPr>
          <w:rFonts w:ascii="Arial" w:hAnsi="Arial" w:cs="Arial"/>
          <w:i/>
          <w:sz w:val="20"/>
          <w:szCs w:val="20"/>
        </w:rPr>
        <w:t>330</w:t>
      </w:r>
      <w:r w:rsidR="005F788C">
        <w:rPr>
          <w:rFonts w:ascii="Arial" w:hAnsi="Arial" w:cs="Arial"/>
          <w:i/>
          <w:sz w:val="20"/>
          <w:szCs w:val="20"/>
        </w:rPr>
        <w:t>,</w:t>
      </w:r>
      <w:r>
        <w:rPr>
          <w:rFonts w:ascii="Arial" w:hAnsi="Arial" w:cs="Arial"/>
          <w:i/>
          <w:sz w:val="20"/>
          <w:szCs w:val="20"/>
        </w:rPr>
        <w:t>000.</w:t>
      </w:r>
    </w:p>
    <w:p w:rsidR="00BC04C1" w:rsidRDefault="00BC04C1" w:rsidP="00BC04C1">
      <w:pPr>
        <w:ind w:firstLine="709"/>
        <w:rPr>
          <w:rFonts w:ascii="Arial" w:hAnsi="Arial" w:cs="Arial"/>
          <w:i/>
          <w:sz w:val="20"/>
          <w:szCs w:val="20"/>
        </w:rPr>
      </w:pPr>
      <w:r>
        <w:rPr>
          <w:rFonts w:ascii="Arial" w:hAnsi="Arial" w:cs="Arial"/>
          <w:i/>
          <w:sz w:val="20"/>
          <w:szCs w:val="20"/>
        </w:rPr>
        <w:t xml:space="preserve">Total of charter capital </w:t>
      </w:r>
      <w:r w:rsidR="00D93608">
        <w:rPr>
          <w:rFonts w:ascii="Arial" w:hAnsi="Arial" w:cs="Arial"/>
          <w:i/>
          <w:sz w:val="20"/>
          <w:szCs w:val="20"/>
        </w:rPr>
        <w:t>is</w:t>
      </w:r>
      <w:r w:rsidR="005F788C">
        <w:rPr>
          <w:rFonts w:ascii="Arial" w:hAnsi="Arial" w:cs="Arial"/>
          <w:i/>
          <w:sz w:val="20"/>
          <w:szCs w:val="20"/>
        </w:rPr>
        <w:t xml:space="preserve"> divided into 2,721,</w:t>
      </w:r>
      <w:r>
        <w:rPr>
          <w:rFonts w:ascii="Arial" w:hAnsi="Arial" w:cs="Arial"/>
          <w:i/>
          <w:sz w:val="20"/>
          <w:szCs w:val="20"/>
        </w:rPr>
        <w:t xml:space="preserve">533 </w:t>
      </w:r>
      <w:r w:rsidR="005F788C">
        <w:rPr>
          <w:rFonts w:ascii="Arial" w:hAnsi="Arial" w:cs="Arial"/>
          <w:i/>
          <w:sz w:val="20"/>
          <w:szCs w:val="20"/>
        </w:rPr>
        <w:t>shares with par value of VNF 10,</w:t>
      </w:r>
      <w:r>
        <w:rPr>
          <w:rFonts w:ascii="Arial" w:hAnsi="Arial" w:cs="Arial"/>
          <w:i/>
          <w:sz w:val="20"/>
          <w:szCs w:val="20"/>
        </w:rPr>
        <w:t>000, Including</w:t>
      </w:r>
    </w:p>
    <w:p w:rsidR="00BC04C1" w:rsidRDefault="005F788C" w:rsidP="00BC04C1">
      <w:pPr>
        <w:pStyle w:val="ListParagraph"/>
        <w:numPr>
          <w:ilvl w:val="0"/>
          <w:numId w:val="2"/>
        </w:numPr>
        <w:rPr>
          <w:rFonts w:ascii="Arial" w:hAnsi="Arial" w:cs="Arial"/>
          <w:i/>
          <w:sz w:val="20"/>
          <w:szCs w:val="20"/>
        </w:rPr>
      </w:pPr>
      <w:r>
        <w:rPr>
          <w:rFonts w:ascii="Arial" w:hAnsi="Arial" w:cs="Arial"/>
          <w:i/>
          <w:sz w:val="20"/>
          <w:szCs w:val="20"/>
        </w:rPr>
        <w:t>State hold: 1,142,</w:t>
      </w:r>
      <w:r w:rsidR="00BC04C1">
        <w:rPr>
          <w:rFonts w:ascii="Arial" w:hAnsi="Arial" w:cs="Arial"/>
          <w:i/>
          <w:sz w:val="20"/>
          <w:szCs w:val="20"/>
        </w:rPr>
        <w:t>400 share, equivalent with the cap</w:t>
      </w:r>
      <w:r>
        <w:rPr>
          <w:rFonts w:ascii="Arial" w:hAnsi="Arial" w:cs="Arial"/>
          <w:i/>
          <w:sz w:val="20"/>
          <w:szCs w:val="20"/>
        </w:rPr>
        <w:t>ital of VND 11,424,</w:t>
      </w:r>
      <w:r w:rsidR="00BC04C1">
        <w:rPr>
          <w:rFonts w:ascii="Arial" w:hAnsi="Arial" w:cs="Arial"/>
          <w:i/>
          <w:sz w:val="20"/>
          <w:szCs w:val="20"/>
        </w:rPr>
        <w:t>000</w:t>
      </w:r>
      <w:r>
        <w:rPr>
          <w:rFonts w:ascii="Arial" w:hAnsi="Arial" w:cs="Arial"/>
          <w:i/>
          <w:sz w:val="20"/>
          <w:szCs w:val="20"/>
        </w:rPr>
        <w:t>,</w:t>
      </w:r>
      <w:r w:rsidR="00BC04C1">
        <w:rPr>
          <w:rFonts w:ascii="Arial" w:hAnsi="Arial" w:cs="Arial"/>
          <w:i/>
          <w:sz w:val="20"/>
          <w:szCs w:val="20"/>
        </w:rPr>
        <w:t>000, ma</w:t>
      </w:r>
      <w:r w:rsidR="00D93608">
        <w:rPr>
          <w:rFonts w:ascii="Arial" w:hAnsi="Arial" w:cs="Arial"/>
          <w:i/>
          <w:sz w:val="20"/>
          <w:szCs w:val="20"/>
        </w:rPr>
        <w:t>k</w:t>
      </w:r>
      <w:r w:rsidR="00BC04C1">
        <w:rPr>
          <w:rFonts w:ascii="Arial" w:hAnsi="Arial" w:cs="Arial"/>
          <w:i/>
          <w:sz w:val="20"/>
          <w:szCs w:val="20"/>
        </w:rPr>
        <w:t xml:space="preserve">e up </w:t>
      </w:r>
      <w:r>
        <w:rPr>
          <w:rFonts w:ascii="Arial" w:hAnsi="Arial" w:cs="Arial"/>
          <w:i/>
          <w:sz w:val="20"/>
          <w:szCs w:val="20"/>
        </w:rPr>
        <w:t>41.</w:t>
      </w:r>
      <w:r w:rsidR="00BC04C1">
        <w:rPr>
          <w:rFonts w:ascii="Arial" w:hAnsi="Arial" w:cs="Arial"/>
          <w:i/>
          <w:sz w:val="20"/>
          <w:szCs w:val="20"/>
        </w:rPr>
        <w:t xml:space="preserve">98% charter </w:t>
      </w:r>
      <w:r w:rsidR="00D93608">
        <w:rPr>
          <w:rFonts w:ascii="Arial" w:hAnsi="Arial" w:cs="Arial"/>
          <w:i/>
          <w:sz w:val="20"/>
          <w:szCs w:val="20"/>
        </w:rPr>
        <w:t>capital</w:t>
      </w:r>
    </w:p>
    <w:p w:rsidR="00BC04C1" w:rsidRPr="00BC04C1" w:rsidRDefault="00BC04C1" w:rsidP="00BC04C1">
      <w:pPr>
        <w:pStyle w:val="ListParagraph"/>
        <w:numPr>
          <w:ilvl w:val="0"/>
          <w:numId w:val="2"/>
        </w:numPr>
        <w:rPr>
          <w:rFonts w:ascii="Arial" w:hAnsi="Arial" w:cs="Arial"/>
          <w:i/>
          <w:sz w:val="20"/>
          <w:szCs w:val="20"/>
        </w:rPr>
      </w:pPr>
      <w:r>
        <w:rPr>
          <w:rFonts w:ascii="Arial" w:hAnsi="Arial" w:cs="Arial"/>
          <w:i/>
          <w:sz w:val="20"/>
          <w:szCs w:val="20"/>
        </w:rPr>
        <w:t>Employees of the Company and other shareholders (outside company) hold 1</w:t>
      </w:r>
      <w:r w:rsidR="005F788C">
        <w:rPr>
          <w:rFonts w:ascii="Arial" w:hAnsi="Arial" w:cs="Arial"/>
          <w:i/>
          <w:sz w:val="20"/>
          <w:szCs w:val="20"/>
        </w:rPr>
        <w:t>,</w:t>
      </w:r>
      <w:r>
        <w:rPr>
          <w:rFonts w:ascii="Arial" w:hAnsi="Arial" w:cs="Arial"/>
          <w:i/>
          <w:sz w:val="20"/>
          <w:szCs w:val="20"/>
        </w:rPr>
        <w:t>159</w:t>
      </w:r>
      <w:r w:rsidR="005F788C">
        <w:rPr>
          <w:rFonts w:ascii="Arial" w:hAnsi="Arial" w:cs="Arial"/>
          <w:i/>
          <w:sz w:val="20"/>
          <w:szCs w:val="20"/>
        </w:rPr>
        <w:t>,</w:t>
      </w:r>
      <w:r w:rsidR="00D93608">
        <w:rPr>
          <w:rFonts w:ascii="Arial" w:hAnsi="Arial" w:cs="Arial"/>
          <w:i/>
          <w:sz w:val="20"/>
          <w:szCs w:val="20"/>
        </w:rPr>
        <w:t>133 shares, equivalent with the capital of</w:t>
      </w:r>
      <w:r w:rsidR="005F788C">
        <w:rPr>
          <w:rFonts w:ascii="Arial" w:hAnsi="Arial" w:cs="Arial"/>
          <w:i/>
          <w:sz w:val="20"/>
          <w:szCs w:val="20"/>
        </w:rPr>
        <w:t xml:space="preserve"> VND 15,</w:t>
      </w:r>
      <w:r w:rsidR="00D93608">
        <w:rPr>
          <w:rFonts w:ascii="Arial" w:hAnsi="Arial" w:cs="Arial"/>
          <w:i/>
          <w:sz w:val="20"/>
          <w:szCs w:val="20"/>
        </w:rPr>
        <w:t>791</w:t>
      </w:r>
      <w:r w:rsidR="005F788C">
        <w:rPr>
          <w:rFonts w:ascii="Arial" w:hAnsi="Arial" w:cs="Arial"/>
          <w:i/>
          <w:sz w:val="20"/>
          <w:szCs w:val="20"/>
        </w:rPr>
        <w:t>,</w:t>
      </w:r>
      <w:r w:rsidR="00D93608">
        <w:rPr>
          <w:rFonts w:ascii="Arial" w:hAnsi="Arial" w:cs="Arial"/>
          <w:i/>
          <w:sz w:val="20"/>
          <w:szCs w:val="20"/>
        </w:rPr>
        <w:t>330</w:t>
      </w:r>
      <w:r w:rsidR="005F788C">
        <w:rPr>
          <w:rFonts w:ascii="Arial" w:hAnsi="Arial" w:cs="Arial"/>
          <w:i/>
          <w:sz w:val="20"/>
          <w:szCs w:val="20"/>
        </w:rPr>
        <w:t>,000, make up 58,</w:t>
      </w:r>
      <w:r w:rsidR="00D93608">
        <w:rPr>
          <w:rFonts w:ascii="Arial" w:hAnsi="Arial" w:cs="Arial"/>
          <w:i/>
          <w:sz w:val="20"/>
          <w:szCs w:val="20"/>
        </w:rPr>
        <w:t>02% charter capital</w:t>
      </w:r>
    </w:p>
    <w:p w:rsidR="00E771DB" w:rsidRPr="00E771DB" w:rsidRDefault="00E771DB" w:rsidP="00E771DB">
      <w:pPr>
        <w:ind w:left="709"/>
        <w:rPr>
          <w:rFonts w:ascii="Arial" w:hAnsi="Arial" w:cs="Arial"/>
          <w:b/>
          <w:sz w:val="20"/>
          <w:szCs w:val="20"/>
        </w:rPr>
      </w:pPr>
      <w:r w:rsidRPr="00E771DB">
        <w:rPr>
          <w:rFonts w:ascii="Arial" w:hAnsi="Arial" w:cs="Arial"/>
          <w:b/>
          <w:sz w:val="20"/>
          <w:szCs w:val="20"/>
          <w:u w:val="single"/>
        </w:rPr>
        <w:t>Article 2</w:t>
      </w:r>
      <w:r>
        <w:rPr>
          <w:rFonts w:ascii="Arial" w:hAnsi="Arial" w:cs="Arial"/>
          <w:b/>
          <w:sz w:val="20"/>
          <w:szCs w:val="20"/>
          <w:u w:val="single"/>
        </w:rPr>
        <w:t>:</w:t>
      </w:r>
      <w:r w:rsidRPr="005F788C">
        <w:rPr>
          <w:rFonts w:ascii="Arial" w:hAnsi="Arial" w:cs="Arial"/>
          <w:sz w:val="20"/>
          <w:szCs w:val="20"/>
        </w:rPr>
        <w:t xml:space="preserve"> </w:t>
      </w:r>
      <w:r w:rsidR="005F788C" w:rsidRPr="005F788C">
        <w:rPr>
          <w:rFonts w:ascii="Arial" w:hAnsi="Arial" w:cs="Arial"/>
          <w:sz w:val="20"/>
          <w:szCs w:val="20"/>
        </w:rPr>
        <w:t>M</w:t>
      </w:r>
      <w:r w:rsidRPr="00E771DB">
        <w:rPr>
          <w:rFonts w:ascii="Arial" w:hAnsi="Arial" w:cs="Arial"/>
          <w:sz w:val="20"/>
          <w:szCs w:val="20"/>
        </w:rPr>
        <w:t>embers of BOD</w:t>
      </w:r>
      <w:r w:rsidR="005F788C">
        <w:rPr>
          <w:rFonts w:ascii="Arial" w:hAnsi="Arial" w:cs="Arial"/>
          <w:sz w:val="20"/>
          <w:szCs w:val="20"/>
        </w:rPr>
        <w:t xml:space="preserve"> and shareholders of</w:t>
      </w:r>
      <w:r w:rsidRPr="00E771DB">
        <w:rPr>
          <w:rFonts w:ascii="Arial" w:hAnsi="Arial" w:cs="Arial"/>
          <w:sz w:val="20"/>
          <w:szCs w:val="20"/>
        </w:rPr>
        <w:t xml:space="preserve"> </w:t>
      </w:r>
      <w:r w:rsidR="005F788C" w:rsidRPr="00BC04C1">
        <w:rPr>
          <w:rFonts w:ascii="Arial" w:hAnsi="Arial" w:cs="Arial"/>
          <w:sz w:val="20"/>
          <w:szCs w:val="20"/>
        </w:rPr>
        <w:t>Power Engineering Joint Stock Compan</w:t>
      </w:r>
      <w:r w:rsidR="005F788C" w:rsidRPr="007E1BDF">
        <w:rPr>
          <w:rFonts w:ascii="Arial" w:hAnsi="Arial" w:cs="Arial"/>
          <w:sz w:val="20"/>
          <w:szCs w:val="20"/>
        </w:rPr>
        <w:t xml:space="preserve">y </w:t>
      </w:r>
      <w:r w:rsidRPr="00E771DB">
        <w:rPr>
          <w:rFonts w:ascii="Arial" w:hAnsi="Arial" w:cs="Arial"/>
          <w:sz w:val="20"/>
          <w:szCs w:val="20"/>
        </w:rPr>
        <w:t>responsible to implement resolution</w:t>
      </w:r>
    </w:p>
    <w:sectPr w:rsidR="00E771DB" w:rsidRPr="00E771DB" w:rsidSect="007F3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765C"/>
    <w:multiLevelType w:val="hybridMultilevel"/>
    <w:tmpl w:val="E7566326"/>
    <w:lvl w:ilvl="0" w:tplc="3000D8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6583414"/>
    <w:multiLevelType w:val="hybridMultilevel"/>
    <w:tmpl w:val="34061DA6"/>
    <w:lvl w:ilvl="0" w:tplc="E9AE7D88">
      <w:start w:val="5"/>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BDF"/>
    <w:rsid w:val="000D41F2"/>
    <w:rsid w:val="000E7484"/>
    <w:rsid w:val="003D62F3"/>
    <w:rsid w:val="0042612F"/>
    <w:rsid w:val="0043026A"/>
    <w:rsid w:val="00531A78"/>
    <w:rsid w:val="00557C01"/>
    <w:rsid w:val="00564C61"/>
    <w:rsid w:val="0057014D"/>
    <w:rsid w:val="005F788C"/>
    <w:rsid w:val="007E1BDF"/>
    <w:rsid w:val="007F354B"/>
    <w:rsid w:val="00875F0C"/>
    <w:rsid w:val="009C4956"/>
    <w:rsid w:val="00AA3403"/>
    <w:rsid w:val="00BC04C1"/>
    <w:rsid w:val="00D467A0"/>
    <w:rsid w:val="00D93608"/>
    <w:rsid w:val="00E771DB"/>
    <w:rsid w:val="00FB4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DF"/>
    <w:pPr>
      <w:ind w:left="720"/>
      <w:contextualSpacing/>
    </w:pPr>
  </w:style>
  <w:style w:type="table" w:styleId="TableGrid">
    <w:name w:val="Table Grid"/>
    <w:basedOn w:val="TableNormal"/>
    <w:uiPriority w:val="59"/>
    <w:rsid w:val="007E1BD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2015-02-05T03:16:00Z</dcterms:created>
  <dcterms:modified xsi:type="dcterms:W3CDTF">2015-02-05T03:23:00Z</dcterms:modified>
</cp:coreProperties>
</file>